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Park Royal Mutual Water Company</w:t>
      </w:r>
    </w:p>
    <w:p w:rsidR="00000000" w:rsidDel="00000000" w:rsidP="00000000" w:rsidRDefault="00000000" w:rsidRPr="00000000" w14:paraId="00000002">
      <w:pPr>
        <w:shd w:fill="ffffff" w:val="clear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Board of Directors Meeting</w:t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November 6, 2019</w:t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Meeting called to order: 6:05 p.m.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Present: Mary Criquet, Erin Fender, Mark Heydon, Judy Texiera, Keith &amp; Janet Roark, Kristen Tantarelli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minutes from 8/24/19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of approval: Keith R.</w:t>
      </w:r>
    </w:p>
    <w:p w:rsidR="00000000" w:rsidDel="00000000" w:rsidP="00000000" w:rsidRDefault="00000000" w:rsidRPr="00000000" w14:paraId="00000009">
      <w:pPr>
        <w:numPr>
          <w:ilvl w:val="1"/>
          <w:numId w:val="7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Second: Mark H.</w:t>
      </w:r>
    </w:p>
    <w:p w:rsidR="00000000" w:rsidDel="00000000" w:rsidP="00000000" w:rsidRDefault="00000000" w:rsidRPr="00000000" w14:paraId="0000000A">
      <w:pPr>
        <w:numPr>
          <w:ilvl w:val="1"/>
          <w:numId w:val="7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Vote: Motion approved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Bylaw revision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lawyer, Martin Hirsch, $100 less per hour than previous lawyer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hd w:fill="ffffff" w:val="clear"/>
        <w:spacing w:line="331.2" w:lineRule="auto"/>
        <w:ind w:left="720" w:hanging="360"/>
      </w:pPr>
      <w:r w:rsidDel="00000000" w:rsidR="00000000" w:rsidRPr="00000000">
        <w:rPr>
          <w:rtl w:val="0"/>
        </w:rPr>
        <w:t xml:space="preserve">Park Royal Mutual Water Co. is in retainer agreement with Hirsch’s firm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Hirsch reviewed current and proposed bylaws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Hirsch comments indicate proposed bylaws reiterate laws, making the bylaws too dense.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Action: Hirsch crafting official memo with proposed changes, suggests executive session for board to review. Memo will include “best practices” and “law”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Topics for discussion with Hirsch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Lot vs. connection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Meters (from 9.1 of proposed bylaws) “shall vs. “can”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Point system for households/lots. Example: sqft lawn, pool, ADUs, etc.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Bylaw revision requires 50% member approval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request: Mark H., Mary C. &amp; Erin F. are committee Meeting Nov. 15 @ 3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Invoice language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Member suggestions: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statements instead of invoices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Reduce size of late warning, simplify language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Reference state legislation regarding shutoff laws (SB998)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monthly cost ($85)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invoice schedule</w:t>
      </w:r>
    </w:p>
    <w:p w:rsidR="00000000" w:rsidDel="00000000" w:rsidP="00000000" w:rsidRDefault="00000000" w:rsidRPr="00000000" w14:paraId="0000001E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Committee Updates</w:t>
      </w:r>
    </w:p>
    <w:p w:rsidR="00000000" w:rsidDel="00000000" w:rsidP="00000000" w:rsidRDefault="00000000" w:rsidRPr="00000000" w14:paraId="0000001F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Well Repair: Mark H. Keith R. &amp; Brad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Estimates: compressor &amp; check valve $1,000 | New Building $3,000-5,000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Standard is to have duplicity of systems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system is 60 years old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Weeks’ estimate for a new, modern system $110,000-$120,000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H. suggests capital improvements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Revenue Discussion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Defining purpose of committee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Identify 5 highest priority repairs and their cost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Report due in February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Comment: “transfers to reserve” should be listed as expenses in Quickbooks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General discussion regarding overdue members.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Proposed action to remedy overdue: phone calls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Statements sent at 60 days past due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Motion of approval: Mark H.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Second: Keith R.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hd w:fill="ffffff" w:val="clear"/>
        <w:spacing w:line="331.2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Vote: Motion approved</w:t>
      </w:r>
    </w:p>
    <w:p w:rsidR="00000000" w:rsidDel="00000000" w:rsidP="00000000" w:rsidRDefault="00000000" w:rsidRPr="00000000" w14:paraId="00000031">
      <w:pPr>
        <w:shd w:fill="ffffff" w:val="clear"/>
        <w:spacing w:line="331.2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Discussion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 to add “public comment” section to future meetings in accordance with Brown Act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line="331.2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proposed, Wednesday, February 19</w:t>
      </w:r>
    </w:p>
    <w:p w:rsidR="00000000" w:rsidDel="00000000" w:rsidP="00000000" w:rsidRDefault="00000000" w:rsidRPr="00000000" w14:paraId="00000034">
      <w:pPr>
        <w:shd w:fill="ffffff" w:val="clear"/>
        <w:spacing w:line="331.2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Meeting Adjourned: 7:29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Added 2/19/20: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Corrected spelling of Martin Hirsch (Hirsch instead of Hurst)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These minutes were approved at the 2/18/20 meeting. </w:t>
      </w:r>
    </w:p>
    <w:p w:rsidR="00000000" w:rsidDel="00000000" w:rsidP="00000000" w:rsidRDefault="00000000" w:rsidRPr="00000000" w14:paraId="00000039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“Approval of minutes from 11/6/19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line="331.2" w:lineRule="auto"/>
        <w:ind w:left="720" w:hanging="360"/>
      </w:pPr>
      <w:r w:rsidDel="00000000" w:rsidR="00000000" w:rsidRPr="00000000">
        <w:rPr>
          <w:rtl w:val="0"/>
        </w:rPr>
        <w:t xml:space="preserve">Motion of approval: Erin F.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hd w:fill="ffffff" w:val="clear"/>
        <w:spacing w:line="331.2" w:lineRule="auto"/>
        <w:ind w:left="1440" w:hanging="360"/>
      </w:pPr>
      <w:r w:rsidDel="00000000" w:rsidR="00000000" w:rsidRPr="00000000">
        <w:rPr>
          <w:rtl w:val="0"/>
        </w:rPr>
        <w:t xml:space="preserve">Second: Keith R..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hd w:fill="ffffff" w:val="clear"/>
        <w:spacing w:line="331.2" w:lineRule="auto"/>
        <w:ind w:left="1440" w:hanging="360"/>
      </w:pPr>
      <w:r w:rsidDel="00000000" w:rsidR="00000000" w:rsidRPr="00000000">
        <w:rPr>
          <w:rtl w:val="0"/>
        </w:rPr>
        <w:t xml:space="preserve">Vote: Motion approved”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8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